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Здобнякова С.Д.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bookmarkStart w:id="0" w:name="undefined"/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85</w:t>
            </w:r>
            <w:bookmarkEnd w:id="0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статистика»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(на основе ФООП)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202</w:t>
      </w:r>
      <w:r>
        <w:rPr>
          <w:rFonts w:ascii="Times New Roman" w:hAnsi="Times New Roman"/>
          <w:color w:val="000000"/>
          <w:sz w:val="28"/>
          <w:lang w:val="ru-RU"/>
        </w:rPr>
        <w:t xml:space="preserve">5</w:t>
      </w:r>
      <w:r>
        <w:rPr>
          <w:rFonts w:ascii="Times New Roman" w:hAnsi="Times New Roman"/>
          <w:color w:val="000000"/>
          <w:sz w:val="28"/>
          <w:lang w:val="ru-RU"/>
        </w:rPr>
        <w:t xml:space="preserve">г.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60681261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60681260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данными целями в структ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«Представление данных и описательная статистика» сл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Интуит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/>
    </w:p>
    <w:p>
      <w:pPr>
        <w:ind w:firstLine="600"/>
        <w:jc w:val="both"/>
        <w:spacing w:before="0" w:after="0" w:line="264" w:lineRule="auto"/>
      </w:pPr>
      <w:r/>
      <w:bookmarkStart w:id="3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(1 час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60681260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60681256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в виде таблиц, диаграмм, графиков.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Множество, элемент множества, подмножество. Операции над множ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Противоположные события. Диаграмма Эйлера. Объединение и пересечение событий.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60681256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60681257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УЧЕБНОГО КУРСА «ВЕРОЯТНОСТЬ И СТАТИСТИКА»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учебного курса «Вероятность и статистика» характеризуются: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патриотическое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гражданское и духовно-нравственное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адаптация к изменяющимся условиям социальной и природной среды: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недостаточность и избыточность информации, данных, необходимых для решения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bookmarkStart w:id="8" w:name="_Toc124426249"/>
      <w:r/>
      <w:bookmarkEnd w:id="8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частоты числовых значений и частоты событий, в том числе по результатам измерений и наблюдений.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графические модели: дерево случайного эксперимента, диаграммы Эйлера, числовая прямая.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случайной величине и о распределении вероятностей.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9" w:name="block-60681257"/>
      <w:r/>
      <w:bookmarkEnd w:id="9"/>
      <w:bookmarkEnd w:id="7"/>
      <w:r/>
    </w:p>
    <w:p>
      <w:pPr>
        <w:ind w:left="120"/>
        <w:jc w:val="left"/>
        <w:spacing w:before="0" w:after="0"/>
      </w:pPr>
      <w:r/>
      <w:bookmarkStart w:id="10" w:name="block-6068125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изменчивость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Введение в теорию графов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частота случайного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https://m.edsoo.ru/7f415fdc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курса 7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статистика. Рассеивание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случайного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Введение в теорию графов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Случайные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https://m.edsoo.ru/7f417fb2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курса 8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комбинаторики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Испытания Бернулли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величина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https://m.edsoo.ru/7f41a302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1" w:name="block-60681258"/>
      <w:r/>
      <w:bookmarkEnd w:id="11"/>
      <w:bookmarkEnd w:id="10"/>
      <w:r/>
      <w:r/>
    </w:p>
    <w:p>
      <w:pPr>
        <w:ind w:left="120"/>
        <w:jc w:val="left"/>
        <w:spacing w:before="0" w:after="0"/>
      </w:pPr>
      <w:r/>
      <w:bookmarkStart w:id="12" w:name="block-6068125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в таблицах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863ec1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https://m.edsoo.ru/863ec1f8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Практические вычисления по табличным данным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863ec3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https://m.edsoo.ru/863ec324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Извлечение и интерпретация табличных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863ec7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https://m.edsoo.ru/863ec78e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"Таблицы"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Графическое представление данных в виде круговых, столбиковых (столбчатых) диаграмм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863ed1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https://m.edsoo.ru/863ed18e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Чтение и построение диаграмм. Примеры демографических диаграмм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863ed6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https://m.edsoo.ru/863ed602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"Диаграммы"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863ed7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https://m.edsoo.ru/863ed72e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наборы. Среднее арифметическое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863ed8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https://m.edsoo.ru/863ed846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наборы. Среднее арифметическое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863ed8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https://m.edsoo.ru/863ed846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Медиана числового набора. Устойчивость медианы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863edb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https://m.edsoo.ru/863edb3e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Медиана числового набора. Устойчивость медианы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"Средние значения"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863edc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https://m.edsoo.ru/863edc6a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Наибольшее и наименьшее значения числового набора. Размах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863ee0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https://m.edsoo.ru/863ee07a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Наибольшее и наименьшее значения числового набора. Размах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Наибольшее и наименьшее значения числового набора. Размах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"Представление данных. Описательная статистика"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863ee3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https://m.edsoo.ru/863ee390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изменчивость (примеры)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863ee4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https://m.edsoo.ru/863ee4bc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Частота значений в массиве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863ee6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https://m.edsoo.ru/863ee69c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Группировка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863ee9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https://m.edsoo.ru/863ee9d0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Гистограммы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Гистограммы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863eee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https://m.edsoo.ru/863eee1c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"Случайная изменчивость"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863eec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https://m.edsoo.ru/863eecc8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Граф, вершина, ребро. Представление задачи с помощью графа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863eef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https://m.edsoo.ru/863eef52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(валентность) вершины. Число рёбер и суммарная степень вершин. Цепь и цикл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863ef0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https://m.edsoo.ru/863ef0ba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Цепь и цикл. Путь в графе. Представление о связности графа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863ef2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https://m.edsoo.ru/863ef236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об ориентированных графах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863ef3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https://m.edsoo.ru/863ef3b2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Случайный опыт и случайное событие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863ef4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https://m.edsoo.ru/863ef4d4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частота события. Роль маловероятных и практически достоверных событий в природе и в обществе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863ef6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https://m.edsoo.ru/863ef646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Монета и игральная кость в теории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"Частота выпадения орла"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863ef8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https://m.edsoo.ru/863ef8a8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"Случайная изменчивость. Графы. Вероятность случайного события"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863f01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https://m.edsoo.ru/863f0186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обобщение. 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863efa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https://m.edsoo.ru/863efa24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863efb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https://m.edsoo.ru/863efbaa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обобщение. Вероятность случайного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863efe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https://m.edsoo.ru/863efec0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863f02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https://m.edsoo.ru/863f029e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изменчивость. Средние числового набора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863f03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https://m.edsoo.ru/863f03fc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Случайные события. Вероятности и частоты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863f05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https://m.edsoo.ru/863f0578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Классические модели теории вероятностей: монета и игральная кость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863f07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https://m.edsoo.ru/863f076c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Отклонения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863f0a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https://m.edsoo.ru/863f0a50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Дисперсия числового набора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863f0a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https://m.edsoo.ru/863f0a50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Стандартное отклонение числового набора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863f0b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https://m.edsoo.ru/863f0bfe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Диаграммы рассеивания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863f0e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https://m.edsoo.ru/863f0ea6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Множество, подмножество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863f11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https://m.edsoo.ru/863f1180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Операции над множествами: объединение, пересечение, дополнение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863f14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https://m.edsoo.ru/863f143c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операций над множествами: переместительное, сочетательное, распределительное, включения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863f17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https://m.edsoo.ru/863f1784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Графическое представление множеств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863f19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https://m.edsoo.ru/863f198c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"Статистика. Множества"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Элементарные события. Случайные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863f1d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https://m.edsoo.ru/863f1dec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Благоприятствующие элементарные события. Вероятности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863f1d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https://m.edsoo.ru/863f1dec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Благоприятствующие элементарные события. Вероятности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863f1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https://m.edsoo.ru/863f1f72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Опыты с равновозможными элементарными событиями. Случайный выбор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863f21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https://m.edsoo.ru/863f21ca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Опыты с равновозможными элементарными событиями. Случайный выбор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863f21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https://m.edsoo.ru/863f21ca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"Опыты с равновозможными элементарными событиями"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863f23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https://m.edsoo.ru/863f235a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Дерево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863f2a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https://m.edsoo.ru/863f2a4e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дерева: единственность пути, существование висячей вершины, связь между числом вершин и числом рёбер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863f2ba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https://m.edsoo.ru/863f2bac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863f2c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https://m.edsoo.ru/863f2cd8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863f2e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https://m.edsoo.ru/863f2e36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Противоположное событие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863f2f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https://m.edsoo.ru/863f2f8a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Диаграмма Эйлера. Объединение и пересечение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863f32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https://m.edsoo.ru/863f3214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Несовместные события. Формула сложения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863f33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https://m.edsoo.ru/863f3372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Несовместные события. Формула сложения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863f37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https://m.edsoo.ru/863f3764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Правило умножения вероятностей. Условная вероятность. Независимые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863f38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https://m.edsoo.ru/863f38ae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Правило умножения вероятностей. Условная вероятность. Независимые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863f3b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https://m.edsoo.ru/863f3b06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случайного эксперимента в виде дерева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863f3c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https://m.edsoo.ru/863f3cbe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случайного эксперимента в виде дерева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863f3f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https://m.edsoo.ru/863f3f20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обобщение. Представление данных.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863f41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https://m.edsoo.ru/863f4128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обобщение. Графы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863f43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https://m.edsoo.ru/863f4312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"Случайные события. Вероятность. Графы"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2816"/>
        <w:gridCol w:w="1366"/>
        <w:gridCol w:w="1840"/>
        <w:gridCol w:w="1909"/>
        <w:gridCol w:w="1346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863f47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https://m.edsoo.ru/863f47ea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863f47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https://m.edsoo.ru/863f47ea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Операции над событиями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Независимость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Комбинаторное правило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863f4e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https://m.edsoo.ru/863f4e16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Перестановки. Факториал. Сочетания и число сочетаний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863f4e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https://m.edsoo.ru/863f4e16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 Паскаля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863f50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https://m.edsoo.ru/863f5014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"Вычисление вероятностей с использованием комбинаторных функций электронных таблиц"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863f52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https://m.edsoo.ru/863f5208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863f58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https://m.edsoo.ru/863f5884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863f5a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https://m.edsoo.ru/863f5a50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863f5b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https://m.edsoo.ru/863f5bfe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вероятность. Случайный выбор точки из фигуры на плоскости, из отрезка, из дуги окружности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863f5e1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https://m.edsoo.ru/863f5e10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Испытание. Успех и неудача. Серия испытаний до первого успеха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863f61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https://m.edsoo.ru/863f6162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Испытание. Успех и неудача. Серия испытаний до первого успеха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863f63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https://m.edsoo.ru/863f6356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Испытание. Успех и неудача. Серия испытаний до первого успеха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Испытания Бернулли. Вероятности событий в серии испытаний Бернулли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863f64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https://m.edsoo.ru/863f64d2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Испытания Бернулли. Вероятности событий в серии испытаний Бернулли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863f66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https://m.edsoo.ru/863f6680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"Испытания Бернулли"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863f67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https://m.edsoo.ru/863f67de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величина и распределение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863f6b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https://m.edsoo.ru/863f6b44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и дисперсия случайной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863f6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математического ожидания как теоретического среднего значения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863f6f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https://m.edsoo.ru/863f6f86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законе больших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863f72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https://m.edsoo.ru/863f72c4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вероятностей с помощью частот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863f7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закона больших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863f71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https://m.edsoo.ru/863f7116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863f78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https://m.edsoo.ru/863f783c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Представление данных.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863f89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https://m.edsoo.ru/863f893a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Вероятность случайного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863f7a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https://m.edsoo.ru/863f7a4e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Вероятность случайного события. Элементы комбинаторики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863f7c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https://m.edsoo.ru/863f7c9c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Элементы комбинаторики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863f7e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https://m.edsoo.ru/863f7e54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знаний. Элементы комбинаторики. Случайные величины и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863f84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https://m.edsoo.ru/863f8408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863f8b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https://m.edsoo.ru/863f8b56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3" w:name="block-60681259"/>
      <w:r/>
      <w:bookmarkEnd w:id="13"/>
      <w:bookmarkEnd w:id="12"/>
      <w:r/>
      <w:r/>
    </w:p>
    <w:p>
      <w:pPr>
        <w:ind w:left="120"/>
        <w:jc w:val="left"/>
        <w:spacing w:before="199" w:after="199"/>
      </w:pPr>
      <w:r/>
      <w:bookmarkStart w:id="14" w:name="block-60681265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ОБРАЗОВАТЕЛЬНОЙ ПРОГРАММЫ</w:t>
      </w:r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199" w:after="199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98"/>
        <w:gridCol w:w="1089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 проверяемого результата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Описывать и интерпретировать реальные числовые данные, представленные в таблицах, на диаграммах, графиках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  <w:r/>
          </w:p>
        </w:tc>
      </w:tr>
    </w:tbl>
    <w:p>
      <w:pPr>
        <w:ind w:left="120"/>
        <w:jc w:val="left"/>
        <w:spacing w:before="199" w:after="199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73"/>
        <w:gridCol w:w="1110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 проверяемого результата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частоты числовых значений и частоты событий, в том числе по результатам измерений и наблюдений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графические модели: дерево случайного эксперимента, диаграммы Эйлера, числовая прямая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12213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00"/>
        <w:gridCol w:w="1110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 проверяемого результата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 организованным перебором вариантов, а также с использованием комбинаторных правил и методов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описательные характеристики для массивов числовых данных, в том числе средние значения и меры рассеивания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частоты значений и частоты события, в том числе пользуясь результатами проведённых измерений и наблюдений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Иметь представление о случайной величине 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распределении вероятностей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1221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5" w:name="block-60681265"/>
      <w:r/>
      <w:bookmarkEnd w:id="15"/>
      <w:bookmarkEnd w:id="14"/>
      <w:r/>
    </w:p>
    <w:p>
      <w:pPr>
        <w:ind w:left="120"/>
        <w:jc w:val="left"/>
        <w:spacing w:before="199" w:after="199"/>
      </w:pPr>
      <w:r/>
      <w:bookmarkStart w:id="16" w:name="block-60681266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</w:t>
      </w:r>
      <w:r/>
    </w:p>
    <w:p>
      <w:pPr>
        <w:ind w:left="120"/>
        <w:jc w:val="left"/>
        <w:spacing w:before="199" w:after="199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6"/>
        <w:gridCol w:w="1113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6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24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8"/>
        <w:gridCol w:w="111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в виде таблиц, диаграмм, графиков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Множество, элемент множества, подмножество. Операции над множествами: объединение, пересечение, дополнение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операций над множествами: переместительное, сочетательное, распределительное, включения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 графического представления множеств для описания реальных процессов и явлений, при решении задач.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рассеивания данных. Дисперсия и стандартное отклонение числовых наборов. Диаграмма рассеивания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5.8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Противоположные события. Диаграмма Эйлера. Объединение и пересечение событий. Несовместные события. Формула сложения вероятностей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5.9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Условная вероятность. Правило умножения. Независимые события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7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5.10</w:t>
            </w:r>
            <w:r/>
          </w:p>
        </w:tc>
        <w:tc>
          <w:tcPr>
            <w:tcMar>
              <w:left w:w="100" w:type="dxa"/>
              <w:top w:w="50" w:type="dxa"/>
            </w:tcMar>
            <w:tcW w:w="12246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19"/>
        <w:gridCol w:w="1178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Перестановки и факториал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Сочетания и число сочетаний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 Паскаля. Решение задач с использованием комбинаторики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вероятность. Случайный выбор точки из фигуры на плоскости, из отрезка и из дуги окружности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Испытание. Успех и неудача. Серия испытаний до первого успеха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Серия испытаний Бернулли. Вероятности событий в серии испытаний Бернулли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5.8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величина и распределение вероятностей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5.9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и дисперсия. Примеры математического ожидания как теоретического среднего значения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5.10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и дисперсия случайной величины «число успехов в серии испытаний Бернулли»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законе больших чисел. Измерение вероятностей с помощью частот. Роль и значение закона больших чисел в природе и обществе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7" w:name="block-60681266"/>
      <w:r/>
      <w:bookmarkEnd w:id="17"/>
      <w:bookmarkEnd w:id="16"/>
      <w:r/>
    </w:p>
    <w:p>
      <w:pPr>
        <w:ind w:left="120"/>
        <w:jc w:val="left"/>
        <w:spacing w:before="199" w:after="199"/>
      </w:pPr>
      <w:r/>
      <w:bookmarkStart w:id="18" w:name="block-60681262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НА ОГЭ ПО МАТЕМАТИКЕ ТРЕБОВАНИЯ К РЕЗУЛЬТАТАМ ОСВОЕНИЯ ОСНОВНОЙ ОБРАЗОВАТЕЛЬНОЙ ПРОГРАММЫ ОСНОВНОГО ОБЩЕГО ОБРАЗОВАНИЯ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42"/>
        <w:gridCol w:w="11159"/>
      </w:tblGrid>
      <w:tr>
        <w:trPr>
          <w:trHeight w:val="144"/>
        </w:trPr>
        <w:tc>
          <w:tcPr>
            <w:shd w:val="clear" w:color="auto" w:fill="f3f3f3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требования </w:t>
            </w:r>
            <w:r/>
          </w:p>
        </w:tc>
        <w:tc>
          <w:tcPr>
            <w:shd w:val="clear" w:color="auto" w:fill="f3f3f3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множество, подмножество, операции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числово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решать задачи разных типов (в том числе на проценты, доли и части, движение, работу, цену товаров и сто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прямоугольная система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случайный опыт (случайный эксперимент), элементарное событие (элементарный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227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выбирать подходящий изученный метод для решения задачи, приводить примеры математических закономерностей 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9" w:name="block-60681262"/>
      <w:r/>
      <w:bookmarkEnd w:id="19"/>
      <w:bookmarkEnd w:id="18"/>
      <w:r/>
    </w:p>
    <w:p>
      <w:pPr>
        <w:ind w:left="120"/>
        <w:jc w:val="left"/>
        <w:spacing w:before="199" w:after="199"/>
      </w:pPr>
      <w:r/>
      <w:bookmarkStart w:id="20" w:name="block-60681263"/>
      <w:r>
        <w:rPr>
          <w:rFonts w:ascii="Times New Roman" w:hAnsi="Times New Roman"/>
          <w:b/>
          <w:i w:val="0"/>
          <w:color w:val="000000"/>
          <w:sz w:val="28"/>
        </w:rPr>
        <w:t xml:space="preserve">ПЕРЕЧЕНЬ ЭЛЕМЕНТОВ СОДЕРЖАНИЯ, ПРОВЕРЯЕМЫХ НА ОГЭ ПО МАТЕМАТИКЕ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26"/>
        <w:gridCol w:w="11875"/>
      </w:tblGrid>
      <w:tr>
        <w:trPr>
          <w:trHeight w:val="144"/>
        </w:trPr>
        <w:tc>
          <w:tcPr>
            <w:shd w:val="clear" w:color="auto" w:fill="f3f3f3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</w:t>
            </w:r>
            <w:r/>
          </w:p>
        </w:tc>
        <w:tc>
          <w:tcPr>
            <w:shd w:val="clear" w:color="auto" w:fill="f3f3f3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числа. Признаки делимости целых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Обыкновенные и десятичные дроби, проценты, бесконечные периодические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Действительные числа. Арифметические операции с действительными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Приближённые вычисления, правила округления, прикидка и оценка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показателем. Степень с рациональным показателем. Свойства степени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уравнения. Системы и совокупности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неравенства. Системы и совокупности неравенств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последовательности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Последовательности, способы задания последовательностей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прогрессии. Формула сложных процентов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5.1.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на прямой и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Координатная прямая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7.4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7.5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7.6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8.1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8.2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8.3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8.4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8.5</w:t>
            </w:r>
            <w:r/>
          </w:p>
        </w:tc>
        <w:tc>
          <w:tcPr>
            <w:tcMar>
              <w:left w:w="100" w:type="dxa"/>
              <w:top w:w="50" w:type="dxa"/>
            </w:tcMar>
            <w:tcW w:w="130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1" w:name="block-60681263"/>
      <w:r/>
      <w:bookmarkEnd w:id="21"/>
      <w:bookmarkEnd w:id="20"/>
      <w:r/>
    </w:p>
    <w:p>
      <w:pPr>
        <w:ind w:left="120"/>
        <w:jc w:val="left"/>
        <w:spacing w:before="0" w:after="0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  <w:r/>
    </w:p>
    <w:p>
      <w:pPr>
        <w:ind w:left="142" w:right="0" w:firstLine="0"/>
        <w:jc w:val="both"/>
        <w:spacing w:after="0" w:line="276" w:lineRule="auto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И.Р. Высоцкий, И.В. Ященко. Математика.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7 класс. </w:t>
      </w:r>
      <w:bookmarkStart w:id="0" w:name="undefined"/>
      <w:r>
        <w:rPr>
          <w:sz w:val="20"/>
          <w:szCs w:val="20"/>
        </w:rPr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Вероятность и статистика, М. Просвещение, 2023 год</w:t>
      </w: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  <w:r/>
    </w:p>
    <w:p>
      <w:pPr>
        <w:ind w:left="120"/>
        <w:jc w:val="left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​‌Универсальный многоуровневый сборник задач. 7 – 9 классы. Статистика. </w:t>
      </w:r>
      <w:r>
        <w:rPr>
          <w:rFonts w:ascii="Times New Roman" w:hAnsi="Times New Roman" w:cs="Times New Roman"/>
          <w:sz w:val="24"/>
          <w:szCs w:val="24"/>
        </w:rPr>
        <w:t xml:space="preserve">Вероятность. Комбинаторика. Практические задачи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И.В. Ященко, И.Р. Высоцкий‌​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  <w:r/>
    </w:p>
    <w:p>
      <w:pPr>
        <w:ind w:left="142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образовательный ресурс «Домашние задания. Основное общее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образование. Алгебра», 7-9 класс, АО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cs="Times New Roman"/>
          <w:sz w:val="24"/>
          <w:szCs w:val="24"/>
        </w:rPr>
      </w:r>
      <w:bookmarkEnd w:id="0"/>
      <w:r>
        <w:rPr>
          <w:sz w:val="24"/>
          <w:szCs w:val="24"/>
        </w:rPr>
      </w:r>
      <w:bookmarkEnd w:id="0"/>
      <w:r>
        <w:rPr>
          <w:rFonts w:ascii="Times New Roman" w:hAnsi="Times New Roman" w:cs="Times New Roman"/>
          <w:sz w:val="24"/>
          <w:szCs w:val="24"/>
        </w:rPr>
      </w:r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0"/>
    <w:next w:val="6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0"/>
    <w:next w:val="6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0"/>
    <w:next w:val="6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0"/>
    <w:next w:val="6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0"/>
    <w:next w:val="6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0"/>
    <w:next w:val="6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0"/>
    <w:next w:val="6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5"/>
    <w:link w:val="44"/>
    <w:uiPriority w:val="99"/>
  </w:style>
  <w:style w:type="character" w:styleId="47">
    <w:name w:val="Caption Char"/>
    <w:basedOn w:val="631"/>
    <w:link w:val="44"/>
    <w:uiPriority w:val="99"/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5"/>
    <w:uiPriority w:val="99"/>
    <w:unhideWhenUsed/>
    <w:rPr>
      <w:vertAlign w:val="superscript"/>
    </w:rPr>
  </w:style>
  <w:style w:type="paragraph" w:styleId="178">
    <w:name w:val="endnote text"/>
    <w:basedOn w:val="6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5"/>
    <w:uiPriority w:val="99"/>
    <w:semiHidden/>
    <w:unhideWhenUsed/>
    <w:rPr>
      <w:vertAlign w:val="superscript"/>
    </w:rPr>
  </w:style>
  <w:style w:type="paragraph" w:styleId="181">
    <w:name w:val="toc 1"/>
    <w:basedOn w:val="610"/>
    <w:next w:val="6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0"/>
    <w:next w:val="6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0"/>
    <w:next w:val="6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0"/>
    <w:next w:val="6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0"/>
    <w:next w:val="6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0"/>
    <w:next w:val="6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0"/>
    <w:next w:val="6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0"/>
    <w:next w:val="6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0"/>
    <w:next w:val="6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0"/>
    <w:next w:val="610"/>
    <w:uiPriority w:val="99"/>
    <w:unhideWhenUsed/>
    <w:pPr>
      <w:spacing w:after="0" w:afterAutospacing="0"/>
    </w:pPr>
  </w:style>
  <w:style w:type="paragraph" w:styleId="610" w:default="1">
    <w:name w:val="Normal"/>
    <w:qFormat/>
  </w:style>
  <w:style w:type="paragraph" w:styleId="611">
    <w:name w:val="Heading 1"/>
    <w:basedOn w:val="610"/>
    <w:next w:val="610"/>
    <w:link w:val="61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2">
    <w:name w:val="Heading 2"/>
    <w:basedOn w:val="610"/>
    <w:next w:val="610"/>
    <w:link w:val="61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3">
    <w:name w:val="Heading 3"/>
    <w:basedOn w:val="610"/>
    <w:next w:val="610"/>
    <w:link w:val="62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4">
    <w:name w:val="Heading 4"/>
    <w:basedOn w:val="610"/>
    <w:next w:val="610"/>
    <w:link w:val="62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5" w:default="1">
    <w:name w:val="Default Paragraph Font"/>
    <w:uiPriority w:val="1"/>
    <w:semiHidden/>
    <w:unhideWhenUsed/>
  </w:style>
  <w:style w:type="paragraph" w:styleId="616">
    <w:name w:val="Header"/>
    <w:basedOn w:val="610"/>
    <w:link w:val="61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7" w:customStyle="1">
    <w:name w:val="Header Char"/>
    <w:basedOn w:val="615"/>
    <w:link w:val="616"/>
    <w:uiPriority w:val="99"/>
  </w:style>
  <w:style w:type="character" w:styleId="618" w:customStyle="1">
    <w:name w:val="Heading 1 Char"/>
    <w:basedOn w:val="615"/>
    <w:link w:val="61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9" w:customStyle="1">
    <w:name w:val="Heading 2 Char"/>
    <w:basedOn w:val="615"/>
    <w:link w:val="61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0" w:customStyle="1">
    <w:name w:val="Heading 3 Char"/>
    <w:basedOn w:val="615"/>
    <w:link w:val="61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1" w:customStyle="1">
    <w:name w:val="Heading 4 Char"/>
    <w:basedOn w:val="615"/>
    <w:link w:val="61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2">
    <w:name w:val="Normal Indent"/>
    <w:basedOn w:val="610"/>
    <w:uiPriority w:val="99"/>
    <w:unhideWhenUsed/>
    <w:pPr>
      <w:ind w:left="720"/>
    </w:pPr>
  </w:style>
  <w:style w:type="paragraph" w:styleId="623">
    <w:name w:val="Subtitle"/>
    <w:basedOn w:val="610"/>
    <w:next w:val="610"/>
    <w:link w:val="62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4" w:customStyle="1">
    <w:name w:val="Subtitle Char"/>
    <w:basedOn w:val="615"/>
    <w:link w:val="62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5">
    <w:name w:val="Title"/>
    <w:basedOn w:val="610"/>
    <w:next w:val="610"/>
    <w:link w:val="62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6" w:customStyle="1">
    <w:name w:val="Title Char"/>
    <w:basedOn w:val="615"/>
    <w:link w:val="62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7">
    <w:name w:val="Emphasis"/>
    <w:basedOn w:val="615"/>
    <w:uiPriority w:val="20"/>
    <w:qFormat/>
    <w:rPr>
      <w:i/>
      <w:iCs/>
    </w:rPr>
  </w:style>
  <w:style w:type="character" w:styleId="628">
    <w:name w:val="Hyperlink"/>
    <w:basedOn w:val="615"/>
    <w:uiPriority w:val="99"/>
    <w:unhideWhenUsed/>
    <w:rPr>
      <w:color w:val="0000ff" w:themeColor="hyperlink"/>
      <w:u w:val="single"/>
    </w:rPr>
  </w:style>
  <w:style w:type="table" w:styleId="629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1">
    <w:name w:val="Caption"/>
    <w:basedOn w:val="610"/>
    <w:next w:val="61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13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1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29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c78e" TargetMode="External"/><Relationship Id="rId31" Type="http://schemas.openxmlformats.org/officeDocument/2006/relationships/hyperlink" Target="https://m.edsoo.ru/863ed18e" TargetMode="External"/><Relationship Id="rId32" Type="http://schemas.openxmlformats.org/officeDocument/2006/relationships/hyperlink" Target="https://m.edsoo.ru/863ed602" TargetMode="External"/><Relationship Id="rId33" Type="http://schemas.openxmlformats.org/officeDocument/2006/relationships/hyperlink" Target="https://m.edsoo.ru/863ed72e" TargetMode="External"/><Relationship Id="rId34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d846" TargetMode="External"/><Relationship Id="rId36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07a" TargetMode="External"/><Relationship Id="rId39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4bc" TargetMode="External"/><Relationship Id="rId41" Type="http://schemas.openxmlformats.org/officeDocument/2006/relationships/hyperlink" Target="https://m.edsoo.ru/863ee69c" TargetMode="External"/><Relationship Id="rId42" Type="http://schemas.openxmlformats.org/officeDocument/2006/relationships/hyperlink" Target="https://m.edsoo.ru/863ee9d0" TargetMode="External"/><Relationship Id="rId43" Type="http://schemas.openxmlformats.org/officeDocument/2006/relationships/hyperlink" Target="https://m.edsoo.ru/863eee1c" TargetMode="External"/><Relationship Id="rId44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ef52" TargetMode="External"/><Relationship Id="rId46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ef3b2" TargetMode="External"/><Relationship Id="rId49" Type="http://schemas.openxmlformats.org/officeDocument/2006/relationships/hyperlink" Target="https://m.edsoo.ru/863ef4d4" TargetMode="External"/><Relationship Id="rId50" Type="http://schemas.openxmlformats.org/officeDocument/2006/relationships/hyperlink" Target="https://m.edsoo.ru/863ef646" TargetMode="External"/><Relationship Id="rId51" Type="http://schemas.openxmlformats.org/officeDocument/2006/relationships/hyperlink" Target="https://m.edsoo.ru/863ef8a8" TargetMode="External"/><Relationship Id="rId52" Type="http://schemas.openxmlformats.org/officeDocument/2006/relationships/hyperlink" Target="https://m.edsoo.ru/863f0186" TargetMode="External"/><Relationship Id="rId53" Type="http://schemas.openxmlformats.org/officeDocument/2006/relationships/hyperlink" Target="https://m.edsoo.ru/863efa24" TargetMode="External"/><Relationship Id="rId54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efec0" TargetMode="External"/><Relationship Id="rId56" Type="http://schemas.openxmlformats.org/officeDocument/2006/relationships/hyperlink" Target="https://m.edsoo.ru/863f029e" TargetMode="External"/><Relationship Id="rId57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578" TargetMode="External"/><Relationship Id="rId59" Type="http://schemas.openxmlformats.org/officeDocument/2006/relationships/hyperlink" Target="https://m.edsoo.ru/863f076c" TargetMode="External"/><Relationship Id="rId60" Type="http://schemas.openxmlformats.org/officeDocument/2006/relationships/hyperlink" Target="https://m.edsoo.ru/863f0a50" TargetMode="External"/><Relationship Id="rId61" Type="http://schemas.openxmlformats.org/officeDocument/2006/relationships/hyperlink" Target="https://m.edsoo.ru/863f0a50" TargetMode="External"/><Relationship Id="rId62" Type="http://schemas.openxmlformats.org/officeDocument/2006/relationships/hyperlink" Target="https://m.edsoo.ru/863f0bfe" TargetMode="External"/><Relationship Id="rId63" Type="http://schemas.openxmlformats.org/officeDocument/2006/relationships/hyperlink" Target="https://m.edsoo.ru/863f0ea6" TargetMode="External"/><Relationship Id="rId64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43c" TargetMode="External"/><Relationship Id="rId66" Type="http://schemas.openxmlformats.org/officeDocument/2006/relationships/hyperlink" Target="https://m.edsoo.ru/863f1784" TargetMode="External"/><Relationship Id="rId67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1dec" TargetMode="External"/><Relationship Id="rId70" Type="http://schemas.openxmlformats.org/officeDocument/2006/relationships/hyperlink" Target="https://m.edsoo.ru/863f1f72" TargetMode="External"/><Relationship Id="rId71" Type="http://schemas.openxmlformats.org/officeDocument/2006/relationships/hyperlink" Target="https://m.edsoo.ru/863f21ca" TargetMode="External"/><Relationship Id="rId72" Type="http://schemas.openxmlformats.org/officeDocument/2006/relationships/hyperlink" Target="https://m.edsoo.ru/863f21ca" TargetMode="External"/><Relationship Id="rId73" Type="http://schemas.openxmlformats.org/officeDocument/2006/relationships/hyperlink" Target="https://m.edsoo.ru/863f235a" TargetMode="External"/><Relationship Id="rId74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2bac" TargetMode="External"/><Relationship Id="rId76" Type="http://schemas.openxmlformats.org/officeDocument/2006/relationships/hyperlink" Target="https://m.edsoo.ru/863f2cd8" TargetMode="External"/><Relationship Id="rId77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214" TargetMode="External"/><Relationship Id="rId80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764" TargetMode="External"/><Relationship Id="rId82" Type="http://schemas.openxmlformats.org/officeDocument/2006/relationships/hyperlink" Target="https://m.edsoo.ru/863f38ae" TargetMode="External"/><Relationship Id="rId83" Type="http://schemas.openxmlformats.org/officeDocument/2006/relationships/hyperlink" Target="https://m.edsoo.ru/863f3b06" TargetMode="External"/><Relationship Id="rId84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128" TargetMode="External"/><Relationship Id="rId87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47ea" TargetMode="External"/><Relationship Id="rId90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4e16" TargetMode="External"/><Relationship Id="rId92" Type="http://schemas.openxmlformats.org/officeDocument/2006/relationships/hyperlink" Target="https://m.edsoo.ru/863f5014" TargetMode="External"/><Relationship Id="rId93" Type="http://schemas.openxmlformats.org/officeDocument/2006/relationships/hyperlink" Target="https://m.edsoo.ru/863f5208" TargetMode="External"/><Relationship Id="rId94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5bfe" TargetMode="External"/><Relationship Id="rId97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356" TargetMode="External"/><Relationship Id="rId100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680" TargetMode="External"/><Relationship Id="rId102" Type="http://schemas.openxmlformats.org/officeDocument/2006/relationships/hyperlink" Target="https://m.edsoo.ru/863f67de" TargetMode="External"/><Relationship Id="rId103" Type="http://schemas.openxmlformats.org/officeDocument/2006/relationships/hyperlink" Target="https://m.edsoo.ru/863f6b44" TargetMode="External"/><Relationship Id="rId104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6f86" TargetMode="External"/><Relationship Id="rId106" Type="http://schemas.openxmlformats.org/officeDocument/2006/relationships/hyperlink" Target="https://m.edsoo.ru/863f72c4" TargetMode="External"/><Relationship Id="rId107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116" TargetMode="External"/><Relationship Id="rId109" Type="http://schemas.openxmlformats.org/officeDocument/2006/relationships/hyperlink" Target="https://m.edsoo.ru/863f783c" TargetMode="External"/><Relationship Id="rId110" Type="http://schemas.openxmlformats.org/officeDocument/2006/relationships/hyperlink" Target="https://m.edsoo.ru/863f893a" TargetMode="External"/><Relationship Id="rId111" Type="http://schemas.openxmlformats.org/officeDocument/2006/relationships/hyperlink" Target="https://m.edsoo.ru/863f7a4e" TargetMode="External"/><Relationship Id="rId112" Type="http://schemas.openxmlformats.org/officeDocument/2006/relationships/hyperlink" Target="https://m.edsoo.ru/863f7c9c" TargetMode="External"/><Relationship Id="rId113" Type="http://schemas.openxmlformats.org/officeDocument/2006/relationships/hyperlink" Target="https://m.edsoo.ru/863f7e54" TargetMode="External"/><Relationship Id="rId114" Type="http://schemas.openxmlformats.org/officeDocument/2006/relationships/hyperlink" Target="https://m.edsoo.ru/863f8408" TargetMode="External"/><Relationship Id="rId115" Type="http://schemas.openxmlformats.org/officeDocument/2006/relationships/hyperlink" Target="https://m.edsoo.ru/863f8b5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2025-09-10T04:05:49Z</dcterms:modified>
</cp:coreProperties>
</file>